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A6" w:rsidRDefault="0030613F" w:rsidP="00FA4B98">
      <w:pPr>
        <w:spacing w:line="276" w:lineRule="auto"/>
        <w:contextualSpacing/>
        <w:jc w:val="center"/>
        <w:rPr>
          <w:b/>
          <w:bCs/>
          <w:color w:val="000000"/>
        </w:rPr>
      </w:pPr>
      <w:r w:rsidRPr="00EA51D9">
        <w:rPr>
          <w:b/>
          <w:bCs/>
          <w:color w:val="000000"/>
        </w:rPr>
        <w:t>Аналитическа</w:t>
      </w:r>
      <w:r w:rsidR="007736A6">
        <w:rPr>
          <w:b/>
          <w:bCs/>
          <w:color w:val="000000"/>
        </w:rPr>
        <w:t>я справка по итогам</w:t>
      </w:r>
    </w:p>
    <w:p w:rsidR="0030613F" w:rsidRDefault="00031D13" w:rsidP="007736A6">
      <w:pPr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Е</w:t>
      </w:r>
      <w:r w:rsidR="0030613F">
        <w:rPr>
          <w:b/>
          <w:bCs/>
          <w:color w:val="000000"/>
        </w:rPr>
        <w:t>ГЭ</w:t>
      </w:r>
      <w:r w:rsidR="007736A6">
        <w:rPr>
          <w:b/>
          <w:bCs/>
          <w:color w:val="000000"/>
        </w:rPr>
        <w:t xml:space="preserve"> </w:t>
      </w:r>
      <w:r w:rsidR="0030613F">
        <w:rPr>
          <w:b/>
          <w:bCs/>
          <w:color w:val="000000"/>
        </w:rPr>
        <w:t>п</w:t>
      </w:r>
      <w:r w:rsidR="0030613F" w:rsidRPr="00EA51D9">
        <w:rPr>
          <w:b/>
          <w:bCs/>
          <w:color w:val="000000"/>
        </w:rPr>
        <w:t xml:space="preserve">о </w:t>
      </w:r>
      <w:r w:rsidR="00720A13">
        <w:rPr>
          <w:b/>
          <w:bCs/>
          <w:color w:val="000000"/>
        </w:rPr>
        <w:t>математике</w:t>
      </w:r>
      <w:r w:rsidR="0030613F" w:rsidRPr="00EA51D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(профильный уровень)</w:t>
      </w:r>
    </w:p>
    <w:p w:rsidR="00466600" w:rsidRDefault="00466600" w:rsidP="002012E1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466600" w:rsidRDefault="00466600" w:rsidP="002012E1">
      <w:pPr>
        <w:autoSpaceDE w:val="0"/>
        <w:autoSpaceDN w:val="0"/>
        <w:adjustRightInd w:val="0"/>
        <w:ind w:firstLine="567"/>
        <w:jc w:val="both"/>
      </w:pPr>
      <w:r>
        <w:t>Единый государственный экзамен (ЕГЭ) представляет собой форму государственной итоговой аттестации, проводимой в целях определения соответствия результатов освоения обучающимися основных образовательных программ среднего общего образования соответствующим требованиям федерального государственного образовательного стандарта или образовательного стандарта.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t>Экзаменационная работа будет состоять из 2-х частей и включать в себя 19 заданий.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rPr>
          <w:rFonts w:ascii="Tahoma" w:hAnsi="Tahoma" w:cs="Tahoma"/>
        </w:rPr>
        <w:t>П</w:t>
      </w:r>
      <w:r w:rsidRPr="00466600">
        <w:t>ервая часть будет содержать 12 заданий (задания с 1 по 12) с кратким ответом в виде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t xml:space="preserve">целого числа или конечной десятичной дроби. Задания этой части направлены на то, чтобы проверить, как усвоены базовые математические знания и умения, и как выпускник умеет их применять на практике в повседневных ситуациях. 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rPr>
          <w:rFonts w:ascii="Segoe UI Symbol" w:hAnsi="Segoe UI Symbol" w:cs="Segoe UI Symbol"/>
        </w:rPr>
        <w:t>✔</w:t>
      </w:r>
      <w:r w:rsidRPr="00466600">
        <w:t>Семь заданий 1 части базового уровня сложности. Это задания 1 - 4, 6 - 8.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rPr>
          <w:rFonts w:ascii="Segoe UI Symbol" w:hAnsi="Segoe UI Symbol" w:cs="Segoe UI Symbol"/>
        </w:rPr>
        <w:t>✔</w:t>
      </w:r>
      <w:r w:rsidRPr="00466600">
        <w:t>Пять заданий 1 части повышенного уровня сложности. Это задания 5, 9 -12.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rPr>
          <w:rFonts w:ascii="Segoe UI Symbol" w:hAnsi="Segoe UI Symbol" w:cs="Segoe UI Symbol"/>
        </w:rPr>
        <w:t>✔</w:t>
      </w:r>
      <w:r w:rsidRPr="00466600">
        <w:t>Каждое правильно выполненное задание первой части оценивается 1 баллом. Ответы заносятся в бланк для кратких ответов. Проверяется эта часть работы с использованием специальных аппаратно-программных средств.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t>Вторая часть будет содержать 7 заданий (задания с 13 по 19) с развёрнутым ответом. Здесь в каждой задаче необходимо предоставить полную запись решения с обоснованием выполненных действий. В этой части осуществляется проверка предметных знаний и умений на углубленном уровне, необходимом для применения математики в профессиональной деятельности и при решении творческих, нестандартных задач.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rPr>
          <w:rFonts w:ascii="Segoe UI Symbol" w:hAnsi="Segoe UI Symbol" w:cs="Segoe UI Symbol"/>
        </w:rPr>
        <w:t>✔</w:t>
      </w:r>
      <w:r w:rsidRPr="00466600">
        <w:t>Пять заданий 2 части повышенного уровня сложности. Это задания 13 - 17.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rPr>
          <w:rFonts w:ascii="Segoe UI Symbol" w:hAnsi="Segoe UI Symbol" w:cs="Segoe UI Symbol"/>
        </w:rPr>
        <w:t>✔</w:t>
      </w:r>
      <w:r w:rsidRPr="00466600">
        <w:t>Два задания 2 части высокого уровня сложности. Это задания 18, 19.</w:t>
      </w:r>
    </w:p>
    <w:p w:rsidR="002012E1" w:rsidRPr="00466600" w:rsidRDefault="002012E1" w:rsidP="002012E1">
      <w:pPr>
        <w:autoSpaceDE w:val="0"/>
        <w:autoSpaceDN w:val="0"/>
        <w:adjustRightInd w:val="0"/>
        <w:ind w:firstLine="567"/>
        <w:jc w:val="both"/>
      </w:pPr>
      <w:r w:rsidRPr="00466600">
        <w:t>Проверка заданий этой части осуществляется экспертами на основе утверждённых критериев. Полное правильное решение каждого из заданий 13, 15 и 16 оценивается 2 баллами. Каждого из заданий 14 и 17 - 3 баллами. Каждого из заданий 18 и 19 - 4 баллами.</w:t>
      </w:r>
    </w:p>
    <w:p w:rsidR="00207BF6" w:rsidRDefault="00207BF6" w:rsidP="007736A6">
      <w:pPr>
        <w:tabs>
          <w:tab w:val="left" w:pos="4253"/>
          <w:tab w:val="left" w:pos="4962"/>
        </w:tabs>
        <w:jc w:val="both"/>
        <w:rPr>
          <w:b/>
        </w:rPr>
      </w:pPr>
    </w:p>
    <w:p w:rsidR="00207BF6" w:rsidRPr="00207BF6" w:rsidRDefault="00207BF6" w:rsidP="00207BF6">
      <w:pPr>
        <w:spacing w:before="100" w:beforeAutospacing="1" w:after="100" w:afterAutospacing="1"/>
        <w:jc w:val="center"/>
      </w:pPr>
      <w:r w:rsidRPr="00207BF6">
        <w:rPr>
          <w:b/>
          <w:bCs/>
        </w:rPr>
        <w:t>Проверяемые требования (умения)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1.</w:t>
      </w:r>
      <w:r w:rsidRPr="00207BF6">
        <w:t xml:space="preserve"> Умение оперировать понятиями: плоский угол, площадь фигуры, подробные фигуры; умение использовать при решении задач изученные факты и теоремы планиметрии; умение вычислять геометрические величины (длина, угол, площадь), используя изученные формулы и методы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2.</w:t>
      </w:r>
      <w:r w:rsidRPr="00207BF6">
        <w:t xml:space="preserve"> Умение оперировать понятиями: вектор, координаты вектора, сумма векторов, произведение вектора на число, скалярное произведение, угол между векторами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3.</w:t>
      </w:r>
      <w:r w:rsidRPr="00207BF6">
        <w:t xml:space="preserve"> Умение оперировать понятиями: точка, прямая, плоскость, величина угла, плоский угол, двугранный угол,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плоскостями, объём фигуры, площадь поверхности; умение использовать геометрические отношения при решении задач; умение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4.</w:t>
      </w:r>
      <w:r w:rsidRPr="00207BF6">
        <w:t xml:space="preserve"> Умение оперировать понятиями: случайное событие, вероятность случайного события; умение вычислять вероятность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5.</w:t>
      </w:r>
      <w:r w:rsidRPr="00207BF6">
        <w:t xml:space="preserve">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6.</w:t>
      </w:r>
      <w:r w:rsidRPr="00207BF6">
        <w:t xml:space="preserve"> Умение решать уравнения, неравенства и системы с помощью различных приёмов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7.</w:t>
      </w:r>
      <w:r w:rsidRPr="00207BF6">
        <w:t xml:space="preserve"> Умение выполнять вычисление значений и преобразования выражений </w:t>
      </w:r>
      <w:r>
        <w:t>со степенями и логарифмами, пре</w:t>
      </w:r>
      <w:r w:rsidRPr="00207BF6">
        <w:t xml:space="preserve">образования дробно-рациональных выражений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lastRenderedPageBreak/>
        <w:t>Задание 8.</w:t>
      </w:r>
      <w:r w:rsidRPr="00207BF6">
        <w:t xml:space="preserve"> Умение оперировать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9.</w:t>
      </w:r>
      <w:r w:rsidRPr="00207BF6">
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исследовать полученное решение и оценивать правдоподобность результатов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10.</w:t>
      </w:r>
      <w:r w:rsidRPr="00207BF6">
        <w:t xml:space="preserve"> Умение решать текстовые задачи разных типов, составлять выражения, уравнения, неравенства и их системы по условию задачи, исследовать полученное решение и оценивать правдоподобность результатов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11.</w:t>
      </w:r>
      <w:r w:rsidRPr="00207BF6">
        <w:t xml:space="preserve"> Умение выражать формулами зависимости между величинами; использовать свойства и графики функций для решения уравнений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12.</w:t>
      </w:r>
      <w:r w:rsidRPr="00207BF6">
        <w:t xml:space="preserve"> 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13.</w:t>
      </w:r>
      <w:r w:rsidRPr="00207BF6">
        <w:t xml:space="preserve"> Умение решать уравнения, неравенства и системы с помощью различных приёмов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14.</w:t>
      </w:r>
      <w:r w:rsidRPr="00207BF6">
        <w:t xml:space="preserve"> Умение оперировать понятиями: точка, прямая, плоскость,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площадь фигуры, объём фигуры, многогранник, поверхность вращения, площадь поверхности, сечение; умение строить сечение многогранника, изображать многогранники, фигуры и поверхности вращения, их сечения; использовать геометрические отношения при решении задач; находить и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15.</w:t>
      </w:r>
      <w:r w:rsidRPr="00207BF6">
        <w:t xml:space="preserve"> Умение решать уравнения, неравенства и системы с помощью различных приёмов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16.</w:t>
      </w:r>
      <w:r w:rsidRPr="00207BF6">
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умение решать текстовые задачи разных типов, в том числе задачи из области управления личными и семейными финансами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17.</w:t>
      </w:r>
      <w:r w:rsidRPr="00207BF6">
        <w:t xml:space="preserve"> Умение оперировать понятиями: точка, прямая, отрезок, луч, величина угла; умение использовать при решении задач изученные факты и теоремы планиметрии, использовать геометрические отношения при решении задач; умение находить и вычислять геометрические величины (длина, угол, площадь), используя изученные формулы и методы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 18.</w:t>
      </w:r>
      <w:r w:rsidRPr="00207BF6">
        <w:t xml:space="preserve"> Умение оперировать понятиями: тождество, тождественное </w:t>
      </w:r>
      <w:bookmarkStart w:id="0" w:name="_GoBack"/>
      <w:r w:rsidRPr="00207BF6">
        <w:t xml:space="preserve">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 неравенств и задач с параметрами </w:t>
      </w:r>
    </w:p>
    <w:p w:rsidR="00207BF6" w:rsidRPr="00207BF6" w:rsidRDefault="00207BF6" w:rsidP="00452522">
      <w:pPr>
        <w:jc w:val="both"/>
      </w:pPr>
      <w:r w:rsidRPr="00207BF6">
        <w:rPr>
          <w:b/>
          <w:bCs/>
        </w:rPr>
        <w:t>Задание 19.</w:t>
      </w:r>
      <w:r w:rsidRPr="00207BF6">
        <w:t xml:space="preserve"> Владение методами доказательств, алгоритмами решения задач; умение приводить примеры и </w:t>
      </w:r>
      <w:proofErr w:type="spellStart"/>
      <w:r w:rsidRPr="00207BF6">
        <w:t>контрпримеры</w:t>
      </w:r>
      <w:proofErr w:type="spellEnd"/>
      <w:r w:rsidRPr="00207BF6">
        <w:t xml:space="preserve">, проводить доказательные рассуждения при решении задач, оценивать логическую правильность рассуждений; умение оперировать понятиями: множества натуральных, целых, рациональных, действительных чисел, остаток по модулю; умение использовать признаки делимости, наименьший общий делитель и наименьшее </w:t>
      </w:r>
      <w:bookmarkEnd w:id="0"/>
      <w:r w:rsidRPr="00207BF6">
        <w:t xml:space="preserve">общее кратное; умение выбирать подходящий метод для решения задачи </w:t>
      </w:r>
    </w:p>
    <w:p w:rsidR="007736A6" w:rsidRPr="00590A19" w:rsidRDefault="007736A6" w:rsidP="002012E1">
      <w:pPr>
        <w:autoSpaceDE w:val="0"/>
        <w:autoSpaceDN w:val="0"/>
        <w:adjustRightInd w:val="0"/>
        <w:ind w:firstLine="567"/>
        <w:jc w:val="both"/>
        <w:rPr>
          <w:sz w:val="20"/>
        </w:rPr>
      </w:pPr>
    </w:p>
    <w:p w:rsidR="009E3829" w:rsidRDefault="00590A19" w:rsidP="00466600">
      <w:pPr>
        <w:autoSpaceDE w:val="0"/>
        <w:autoSpaceDN w:val="0"/>
        <w:adjustRightInd w:val="0"/>
        <w:ind w:firstLine="567"/>
        <w:jc w:val="both"/>
      </w:pPr>
      <w:r>
        <w:tab/>
      </w:r>
      <w:r w:rsidR="00466600">
        <w:t>ЕГЭ по математике профильного уровня сдавали 6 учащихся 11 класса МОБУ СОШ с.Ермекеево.</w:t>
      </w:r>
    </w:p>
    <w:p w:rsidR="00466600" w:rsidRPr="00DC0913" w:rsidRDefault="00466600" w:rsidP="00590A19">
      <w:pPr>
        <w:tabs>
          <w:tab w:val="left" w:pos="6856"/>
        </w:tabs>
        <w:autoSpaceDE w:val="0"/>
        <w:autoSpaceDN w:val="0"/>
        <w:adjustRightInd w:val="0"/>
        <w:ind w:firstLine="567"/>
        <w:jc w:val="both"/>
      </w:pPr>
    </w:p>
    <w:p w:rsidR="009E3829" w:rsidRPr="00DC0913" w:rsidRDefault="007736A6" w:rsidP="009E3829">
      <w:pPr>
        <w:tabs>
          <w:tab w:val="left" w:pos="9923"/>
        </w:tabs>
      </w:pPr>
      <w:r>
        <w:rPr>
          <w:b/>
        </w:rPr>
        <w:lastRenderedPageBreak/>
        <w:t xml:space="preserve">Результаты </w:t>
      </w:r>
      <w:r w:rsidR="009E3829" w:rsidRPr="00DC0913">
        <w:rPr>
          <w:b/>
        </w:rPr>
        <w:t xml:space="preserve"> </w:t>
      </w:r>
      <w:r w:rsidR="002012E1">
        <w:rPr>
          <w:b/>
        </w:rPr>
        <w:t>тестирования</w:t>
      </w:r>
      <w:r w:rsidR="009E3829" w:rsidRPr="00DC0913">
        <w:rPr>
          <w:b/>
        </w:rPr>
        <w:t xml:space="preserve"> по </w:t>
      </w:r>
      <w:r w:rsidR="002012E1">
        <w:rPr>
          <w:b/>
        </w:rPr>
        <w:t>профильной математике</w:t>
      </w:r>
      <w:r w:rsidR="009E3829" w:rsidRPr="00DC0913">
        <w:rPr>
          <w:b/>
        </w:rPr>
        <w:t xml:space="preserve"> представлены в таблице</w:t>
      </w:r>
      <w:r w:rsidR="009E3829" w:rsidRPr="00DC0913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"/>
        <w:gridCol w:w="496"/>
        <w:gridCol w:w="456"/>
        <w:gridCol w:w="496"/>
        <w:gridCol w:w="456"/>
        <w:gridCol w:w="456"/>
        <w:gridCol w:w="456"/>
        <w:gridCol w:w="496"/>
        <w:gridCol w:w="496"/>
        <w:gridCol w:w="456"/>
        <w:gridCol w:w="456"/>
        <w:gridCol w:w="496"/>
        <w:gridCol w:w="456"/>
        <w:gridCol w:w="376"/>
        <w:gridCol w:w="376"/>
        <w:gridCol w:w="496"/>
        <w:gridCol w:w="496"/>
        <w:gridCol w:w="376"/>
        <w:gridCol w:w="496"/>
        <w:gridCol w:w="376"/>
        <w:gridCol w:w="543"/>
        <w:gridCol w:w="577"/>
      </w:tblGrid>
      <w:tr w:rsidR="007736A6" w:rsidTr="007736A6">
        <w:trPr>
          <w:cantSplit/>
          <w:trHeight w:val="1152"/>
        </w:trPr>
        <w:tc>
          <w:tcPr>
            <w:tcW w:w="350" w:type="dxa"/>
            <w:tcBorders>
              <w:bottom w:val="single" w:sz="12" w:space="0" w:color="000000"/>
            </w:tcBorders>
          </w:tcPr>
          <w:p w:rsidR="007736A6" w:rsidRPr="00D67061" w:rsidRDefault="007736A6" w:rsidP="002012E1">
            <w:pPr>
              <w:spacing w:line="276" w:lineRule="auto"/>
              <w:contextualSpacing/>
              <w:jc w:val="both"/>
              <w:rPr>
                <w:sz w:val="16"/>
              </w:rPr>
            </w:pPr>
          </w:p>
        </w:tc>
        <w:tc>
          <w:tcPr>
            <w:tcW w:w="461" w:type="dxa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6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8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9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16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736A6" w:rsidRPr="009E3829" w:rsidRDefault="007736A6" w:rsidP="00CF4FFB">
            <w:pPr>
              <w:spacing w:line="276" w:lineRule="auto"/>
              <w:contextualSpacing/>
              <w:jc w:val="center"/>
              <w:rPr>
                <w:sz w:val="16"/>
              </w:rPr>
            </w:pPr>
            <w:r w:rsidRPr="009E3829">
              <w:rPr>
                <w:sz w:val="16"/>
              </w:rPr>
              <w:t>19</w:t>
            </w:r>
          </w:p>
        </w:tc>
        <w:tc>
          <w:tcPr>
            <w:tcW w:w="543" w:type="dxa"/>
            <w:tcBorders>
              <w:left w:val="single" w:sz="12" w:space="0" w:color="000000"/>
              <w:bottom w:val="single" w:sz="12" w:space="0" w:color="000000"/>
            </w:tcBorders>
            <w:textDirection w:val="btLr"/>
          </w:tcPr>
          <w:p w:rsidR="007736A6" w:rsidRPr="00D67061" w:rsidRDefault="007736A6" w:rsidP="002012E1">
            <w:pPr>
              <w:ind w:left="113" w:right="113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Первичный балл</w:t>
            </w:r>
          </w:p>
        </w:tc>
        <w:tc>
          <w:tcPr>
            <w:tcW w:w="577" w:type="dxa"/>
            <w:tcBorders>
              <w:bottom w:val="single" w:sz="12" w:space="0" w:color="000000"/>
            </w:tcBorders>
            <w:textDirection w:val="btLr"/>
          </w:tcPr>
          <w:p w:rsidR="007736A6" w:rsidRPr="00D67061" w:rsidRDefault="007736A6" w:rsidP="002012E1">
            <w:pPr>
              <w:ind w:left="113" w:right="113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Тестовый балл</w:t>
            </w:r>
          </w:p>
        </w:tc>
      </w:tr>
      <w:tr w:rsidR="007736A6" w:rsidTr="007736A6">
        <w:tc>
          <w:tcPr>
            <w:tcW w:w="350" w:type="dxa"/>
            <w:tcBorders>
              <w:top w:val="single" w:sz="12" w:space="0" w:color="000000"/>
            </w:tcBorders>
          </w:tcPr>
          <w:p w:rsidR="007736A6" w:rsidRPr="00D67061" w:rsidRDefault="007736A6" w:rsidP="007736A6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16"/>
              </w:rPr>
            </w:pPr>
          </w:p>
        </w:tc>
        <w:tc>
          <w:tcPr>
            <w:tcW w:w="461" w:type="dxa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12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auto"/>
            </w:tcBorders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:rsidR="007736A6" w:rsidRDefault="007736A6" w:rsidP="007736A6"/>
        </w:tc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</w:tcPr>
          <w:p w:rsidR="007736A6" w:rsidRDefault="007736A6" w:rsidP="007736A6"/>
        </w:tc>
        <w:tc>
          <w:tcPr>
            <w:tcW w:w="543" w:type="dxa"/>
            <w:tcBorders>
              <w:top w:val="single" w:sz="12" w:space="0" w:color="000000"/>
              <w:left w:val="single" w:sz="12" w:space="0" w:color="000000"/>
            </w:tcBorders>
          </w:tcPr>
          <w:p w:rsidR="007736A6" w:rsidRPr="00957D01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77" w:type="dxa"/>
            <w:tcBorders>
              <w:top w:val="single" w:sz="12" w:space="0" w:color="000000"/>
            </w:tcBorders>
          </w:tcPr>
          <w:p w:rsidR="007736A6" w:rsidRPr="00957D01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7736A6" w:rsidTr="007736A6">
        <w:tc>
          <w:tcPr>
            <w:tcW w:w="350" w:type="dxa"/>
          </w:tcPr>
          <w:p w:rsidR="007736A6" w:rsidRPr="00D67061" w:rsidRDefault="007736A6" w:rsidP="007736A6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16"/>
              </w:rPr>
            </w:pPr>
          </w:p>
        </w:tc>
        <w:tc>
          <w:tcPr>
            <w:tcW w:w="461" w:type="dxa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</w:tcPr>
          <w:p w:rsidR="007736A6" w:rsidRDefault="007736A6" w:rsidP="007736A6">
            <w:r>
              <w:t>3</w:t>
            </w:r>
          </w:p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  <w:tcBorders>
              <w:right w:val="single" w:sz="12" w:space="0" w:color="000000"/>
            </w:tcBorders>
          </w:tcPr>
          <w:p w:rsidR="007736A6" w:rsidRDefault="007736A6" w:rsidP="007736A6"/>
        </w:tc>
        <w:tc>
          <w:tcPr>
            <w:tcW w:w="543" w:type="dxa"/>
            <w:tcBorders>
              <w:left w:val="single" w:sz="12" w:space="0" w:color="000000"/>
            </w:tcBorders>
          </w:tcPr>
          <w:p w:rsidR="007736A6" w:rsidRPr="00957D01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77" w:type="dxa"/>
          </w:tcPr>
          <w:p w:rsidR="007736A6" w:rsidRPr="00957D01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7736A6" w:rsidTr="007736A6">
        <w:tc>
          <w:tcPr>
            <w:tcW w:w="350" w:type="dxa"/>
          </w:tcPr>
          <w:p w:rsidR="007736A6" w:rsidRPr="00D67061" w:rsidRDefault="007736A6" w:rsidP="007736A6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16"/>
              </w:rPr>
            </w:pPr>
          </w:p>
        </w:tc>
        <w:tc>
          <w:tcPr>
            <w:tcW w:w="461" w:type="dxa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</w:tcPr>
          <w:p w:rsidR="007736A6" w:rsidRDefault="007736A6" w:rsidP="007736A6">
            <w:r>
              <w:t>1</w:t>
            </w:r>
          </w:p>
        </w:tc>
        <w:tc>
          <w:tcPr>
            <w:tcW w:w="0" w:type="auto"/>
          </w:tcPr>
          <w:p w:rsidR="007736A6" w:rsidRDefault="007736A6" w:rsidP="007736A6">
            <w:r>
              <w:t>2</w:t>
            </w: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:rsidR="007736A6" w:rsidRDefault="007736A6" w:rsidP="007736A6"/>
        </w:tc>
        <w:tc>
          <w:tcPr>
            <w:tcW w:w="543" w:type="dxa"/>
            <w:tcBorders>
              <w:left w:val="single" w:sz="12" w:space="0" w:color="000000"/>
            </w:tcBorders>
          </w:tcPr>
          <w:p w:rsidR="007736A6" w:rsidRPr="00957D01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77" w:type="dxa"/>
          </w:tcPr>
          <w:p w:rsidR="007736A6" w:rsidRPr="00957D01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</w:tr>
      <w:tr w:rsidR="007736A6" w:rsidTr="007736A6">
        <w:tc>
          <w:tcPr>
            <w:tcW w:w="350" w:type="dxa"/>
          </w:tcPr>
          <w:p w:rsidR="007736A6" w:rsidRPr="00D67061" w:rsidRDefault="007736A6" w:rsidP="007736A6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16"/>
              </w:rPr>
            </w:pPr>
          </w:p>
        </w:tc>
        <w:tc>
          <w:tcPr>
            <w:tcW w:w="461" w:type="dxa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  <w:tcBorders>
              <w:right w:val="single" w:sz="12" w:space="0" w:color="000000"/>
            </w:tcBorders>
          </w:tcPr>
          <w:p w:rsidR="007736A6" w:rsidRDefault="007736A6" w:rsidP="007736A6"/>
        </w:tc>
        <w:tc>
          <w:tcPr>
            <w:tcW w:w="543" w:type="dxa"/>
            <w:tcBorders>
              <w:left w:val="single" w:sz="12" w:space="0" w:color="000000"/>
            </w:tcBorders>
          </w:tcPr>
          <w:p w:rsidR="007736A6" w:rsidRPr="007736A6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 w:rsidRPr="007736A6">
              <w:rPr>
                <w:sz w:val="22"/>
              </w:rPr>
              <w:t>9</w:t>
            </w:r>
          </w:p>
        </w:tc>
        <w:tc>
          <w:tcPr>
            <w:tcW w:w="577" w:type="dxa"/>
          </w:tcPr>
          <w:p w:rsidR="007736A6" w:rsidRPr="007736A6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 w:rsidRPr="007736A6">
              <w:rPr>
                <w:sz w:val="22"/>
              </w:rPr>
              <w:t>52</w:t>
            </w:r>
          </w:p>
        </w:tc>
      </w:tr>
      <w:tr w:rsidR="007736A6" w:rsidTr="007736A6">
        <w:tc>
          <w:tcPr>
            <w:tcW w:w="350" w:type="dxa"/>
          </w:tcPr>
          <w:p w:rsidR="007736A6" w:rsidRPr="00D67061" w:rsidRDefault="007736A6" w:rsidP="007736A6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16"/>
              </w:rPr>
            </w:pPr>
          </w:p>
        </w:tc>
        <w:tc>
          <w:tcPr>
            <w:tcW w:w="461" w:type="dxa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  <w:tcBorders>
              <w:right w:val="single" w:sz="12" w:space="0" w:color="000000"/>
            </w:tcBorders>
          </w:tcPr>
          <w:p w:rsidR="007736A6" w:rsidRDefault="007736A6" w:rsidP="007736A6"/>
        </w:tc>
        <w:tc>
          <w:tcPr>
            <w:tcW w:w="543" w:type="dxa"/>
            <w:tcBorders>
              <w:left w:val="single" w:sz="12" w:space="0" w:color="000000"/>
            </w:tcBorders>
          </w:tcPr>
          <w:p w:rsidR="007736A6" w:rsidRPr="00974035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77" w:type="dxa"/>
          </w:tcPr>
          <w:p w:rsidR="007736A6" w:rsidRPr="00974035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 w:rsidR="007736A6" w:rsidTr="007736A6">
        <w:tc>
          <w:tcPr>
            <w:tcW w:w="350" w:type="dxa"/>
          </w:tcPr>
          <w:p w:rsidR="007736A6" w:rsidRPr="00D67061" w:rsidRDefault="007736A6" w:rsidP="007736A6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16"/>
              </w:rPr>
            </w:pPr>
          </w:p>
        </w:tc>
        <w:tc>
          <w:tcPr>
            <w:tcW w:w="461" w:type="dxa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>
              <w:t>-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7736A6" w:rsidRDefault="007736A6" w:rsidP="007736A6">
            <w:r w:rsidRPr="007D6C38">
              <w:t>+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righ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  <w:tcBorders>
              <w:left w:val="single" w:sz="4" w:space="0" w:color="auto"/>
            </w:tcBorders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>
            <w:r>
              <w:t>1</w:t>
            </w:r>
          </w:p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</w:tcPr>
          <w:p w:rsidR="007736A6" w:rsidRDefault="007736A6" w:rsidP="007736A6"/>
        </w:tc>
        <w:tc>
          <w:tcPr>
            <w:tcW w:w="0" w:type="auto"/>
            <w:tcBorders>
              <w:right w:val="single" w:sz="12" w:space="0" w:color="000000"/>
            </w:tcBorders>
          </w:tcPr>
          <w:p w:rsidR="007736A6" w:rsidRDefault="007736A6" w:rsidP="007736A6"/>
        </w:tc>
        <w:tc>
          <w:tcPr>
            <w:tcW w:w="543" w:type="dxa"/>
            <w:tcBorders>
              <w:left w:val="single" w:sz="12" w:space="0" w:color="000000"/>
            </w:tcBorders>
          </w:tcPr>
          <w:p w:rsidR="007736A6" w:rsidRPr="00974035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77" w:type="dxa"/>
          </w:tcPr>
          <w:p w:rsidR="007736A6" w:rsidRPr="00974035" w:rsidRDefault="007736A6" w:rsidP="007736A6">
            <w:pPr>
              <w:spacing w:line="276" w:lineRule="auto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7736A6" w:rsidTr="007736A6">
        <w:tc>
          <w:tcPr>
            <w:tcW w:w="350" w:type="dxa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461" w:type="dxa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83,3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16,7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4" w:space="0" w:color="auto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83,3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66,7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83,3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auto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100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4" w:space="0" w:color="auto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16,7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66,7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16,7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</w:tcPr>
          <w:p w:rsidR="007736A6" w:rsidRPr="007736A6" w:rsidRDefault="007736A6" w:rsidP="007736A6">
            <w:pPr>
              <w:rPr>
                <w:sz w:val="16"/>
              </w:rPr>
            </w:pPr>
            <w:r w:rsidRPr="007736A6">
              <w:rPr>
                <w:sz w:val="16"/>
              </w:rPr>
              <w:t>0</w:t>
            </w:r>
          </w:p>
        </w:tc>
        <w:tc>
          <w:tcPr>
            <w:tcW w:w="543" w:type="dxa"/>
            <w:tcBorders>
              <w:left w:val="single" w:sz="12" w:space="0" w:color="000000"/>
              <w:bottom w:val="single" w:sz="12" w:space="0" w:color="000000"/>
            </w:tcBorders>
          </w:tcPr>
          <w:p w:rsidR="007736A6" w:rsidRPr="007736A6" w:rsidRDefault="007736A6" w:rsidP="007736A6">
            <w:pPr>
              <w:spacing w:line="276" w:lineRule="auto"/>
              <w:contextualSpacing/>
              <w:jc w:val="bot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12" w:space="0" w:color="000000"/>
            </w:tcBorders>
          </w:tcPr>
          <w:p w:rsidR="007736A6" w:rsidRPr="007736A6" w:rsidRDefault="007736A6" w:rsidP="007736A6">
            <w:pPr>
              <w:spacing w:line="276" w:lineRule="auto"/>
              <w:contextualSpacing/>
              <w:jc w:val="both"/>
              <w:rPr>
                <w:sz w:val="14"/>
              </w:rPr>
            </w:pPr>
          </w:p>
        </w:tc>
      </w:tr>
    </w:tbl>
    <w:p w:rsidR="00974035" w:rsidRDefault="00974035" w:rsidP="0054144E">
      <w:pPr>
        <w:pStyle w:val="20"/>
        <w:shd w:val="clear" w:color="auto" w:fill="auto"/>
        <w:tabs>
          <w:tab w:val="left" w:pos="992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4E" w:rsidRPr="00DC0913" w:rsidRDefault="0054144E" w:rsidP="0054144E">
      <w:pPr>
        <w:pStyle w:val="20"/>
        <w:shd w:val="clear" w:color="auto" w:fill="auto"/>
        <w:tabs>
          <w:tab w:val="left" w:pos="9923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13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992"/>
      </w:tblGrid>
      <w:tr w:rsidR="00957D01" w:rsidRPr="009517EE" w:rsidTr="00957D01">
        <w:trPr>
          <w:jc w:val="center"/>
        </w:trPr>
        <w:tc>
          <w:tcPr>
            <w:tcW w:w="3256" w:type="dxa"/>
          </w:tcPr>
          <w:p w:rsidR="00957D01" w:rsidRPr="009517EE" w:rsidRDefault="00957D01" w:rsidP="0054144E">
            <w:pPr>
              <w:tabs>
                <w:tab w:val="left" w:pos="9923"/>
              </w:tabs>
              <w:jc w:val="both"/>
            </w:pPr>
            <w:r>
              <w:t xml:space="preserve">Успеваемость </w:t>
            </w:r>
            <w:r w:rsidRPr="009517EE">
              <w:t xml:space="preserve">         </w:t>
            </w:r>
          </w:p>
        </w:tc>
        <w:tc>
          <w:tcPr>
            <w:tcW w:w="992" w:type="dxa"/>
          </w:tcPr>
          <w:p w:rsidR="00957D01" w:rsidRPr="009517EE" w:rsidRDefault="007736A6" w:rsidP="0054144E">
            <w:pPr>
              <w:tabs>
                <w:tab w:val="left" w:pos="9923"/>
              </w:tabs>
              <w:jc w:val="both"/>
            </w:pPr>
            <w:r>
              <w:t>100</w:t>
            </w:r>
            <w:r w:rsidR="00957D01">
              <w:t>%</w:t>
            </w:r>
          </w:p>
        </w:tc>
      </w:tr>
      <w:tr w:rsidR="00957D01" w:rsidRPr="009517EE" w:rsidTr="00957D01">
        <w:trPr>
          <w:jc w:val="center"/>
        </w:trPr>
        <w:tc>
          <w:tcPr>
            <w:tcW w:w="3256" w:type="dxa"/>
          </w:tcPr>
          <w:p w:rsidR="00957D01" w:rsidRPr="009517EE" w:rsidRDefault="00957D01" w:rsidP="00957D01">
            <w:pPr>
              <w:tabs>
                <w:tab w:val="left" w:pos="9923"/>
              </w:tabs>
              <w:jc w:val="both"/>
            </w:pPr>
            <w:r>
              <w:t>Средний первичный балл</w:t>
            </w:r>
            <w:r w:rsidRPr="009517EE">
              <w:t xml:space="preserve">   </w:t>
            </w:r>
          </w:p>
        </w:tc>
        <w:tc>
          <w:tcPr>
            <w:tcW w:w="992" w:type="dxa"/>
          </w:tcPr>
          <w:p w:rsidR="00957D01" w:rsidRPr="009517EE" w:rsidRDefault="007736A6" w:rsidP="0054144E">
            <w:pPr>
              <w:tabs>
                <w:tab w:val="left" w:pos="9923"/>
              </w:tabs>
              <w:jc w:val="both"/>
            </w:pPr>
            <w:r>
              <w:t>14</w:t>
            </w:r>
          </w:p>
        </w:tc>
      </w:tr>
      <w:tr w:rsidR="0054144E" w:rsidRPr="009517EE" w:rsidTr="00957D01">
        <w:trPr>
          <w:jc w:val="center"/>
        </w:trPr>
        <w:tc>
          <w:tcPr>
            <w:tcW w:w="3256" w:type="dxa"/>
          </w:tcPr>
          <w:p w:rsidR="0054144E" w:rsidRPr="009517EE" w:rsidRDefault="0054144E" w:rsidP="0054144E">
            <w:pPr>
              <w:tabs>
                <w:tab w:val="left" w:pos="9923"/>
              </w:tabs>
              <w:jc w:val="both"/>
            </w:pPr>
            <w:r>
              <w:t>Средний</w:t>
            </w:r>
            <w:r w:rsidR="00957D01">
              <w:t xml:space="preserve"> тестовый балл</w:t>
            </w:r>
            <w:r>
              <w:t xml:space="preserve"> </w:t>
            </w:r>
          </w:p>
        </w:tc>
        <w:tc>
          <w:tcPr>
            <w:tcW w:w="992" w:type="dxa"/>
          </w:tcPr>
          <w:p w:rsidR="0054144E" w:rsidRPr="009517EE" w:rsidRDefault="007736A6" w:rsidP="0054144E">
            <w:pPr>
              <w:tabs>
                <w:tab w:val="left" w:pos="9923"/>
              </w:tabs>
              <w:jc w:val="both"/>
            </w:pPr>
            <w:r>
              <w:t>70</w:t>
            </w:r>
          </w:p>
        </w:tc>
      </w:tr>
    </w:tbl>
    <w:p w:rsidR="008B5CEA" w:rsidRPr="00EA51D9" w:rsidRDefault="008B5CEA" w:rsidP="00FA4B98">
      <w:pPr>
        <w:spacing w:line="276" w:lineRule="auto"/>
        <w:contextualSpacing/>
        <w:jc w:val="both"/>
      </w:pP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>В 2024 году участники экзамена были более успешными в выполнении заданий 1-2,4-7, 9-12</w:t>
      </w:r>
      <w:r w:rsidR="005468C0">
        <w:t xml:space="preserve"> первой части КИМ</w:t>
      </w:r>
      <w:r>
        <w:t xml:space="preserve">. Эти задания были выполнены с превышением 80% успешности.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>Задания 3 и 8 были выполнены менее 70% участников. Это решение стереометрической задачи на нахождение элементов многогранников и на использование геометрического и физического смысла производной.</w:t>
      </w:r>
    </w:p>
    <w:p w:rsidR="00466600" w:rsidRDefault="00466600" w:rsidP="00466600">
      <w:pPr>
        <w:shd w:val="clear" w:color="auto" w:fill="FFFFFF"/>
        <w:spacing w:line="276" w:lineRule="auto"/>
        <w:ind w:firstLine="1276"/>
        <w:contextualSpacing/>
        <w:jc w:val="both"/>
      </w:pP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В процессе изучения курса математики необходимо уделять большее внимание развитию общематематических навыков, развитию пространственных представлений учащихся.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 Рекомендации по совершенствованию преподавания учебного предмета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Систематизация методов решения уравнений и неравенств;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Обучение исследованию математических моделей, методам решения простейших задач на вычисление вероятности событий;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Систематизация методов решения геометрических задач;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Формирование умения использовать приобретенные знания и умения в практической деятельности и повседневной жизни (решение задач с прикладным содержанием)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Формирование умения выполнять действия с геометрическими фигурами, координатами и векторами (вычислять площади фигур и </w:t>
      </w:r>
      <w:proofErr w:type="spellStart"/>
      <w:r>
        <w:t>объѐмы</w:t>
      </w:r>
      <w:proofErr w:type="spellEnd"/>
      <w:r>
        <w:t xml:space="preserve"> тел).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Формирование умения исследовать функции (определять значение функции по значению аргумента при различных способах задания функции; описывать по графику поведение и свойства функции, находить по графику функции наибольшее и наименьшее значения; строить графики изученных функций, вычислять производные элементарных функций, исследовать в простейших случаях функции на монотонность, находить наибольшее и наименьшее значения функции).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Более точно следовать рекомендациям государственного образовательного стандарта и школьных программ по математике. Особенно это касается разделов программ, связанных с развитием </w:t>
      </w:r>
      <w:proofErr w:type="spellStart"/>
      <w:r>
        <w:t>метапредметных</w:t>
      </w:r>
      <w:proofErr w:type="spellEnd"/>
      <w:r>
        <w:t xml:space="preserve"> умений обучающихся. 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В старшей школе необходимо планировать самостоятельную работу с текстами, развивать потребность обучающихся в овладении навыками анализа информации, представленной в различной форме.  </w:t>
      </w:r>
    </w:p>
    <w:p w:rsidR="0046660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Реализовывать </w:t>
      </w:r>
      <w:proofErr w:type="spellStart"/>
      <w:r>
        <w:t>метапредметные</w:t>
      </w:r>
      <w:proofErr w:type="spellEnd"/>
      <w:r>
        <w:t xml:space="preserve"> связи в преподавании математики, способствующие повышению общекультурного уровня учащихся. Включать в систему контроля знаний учащихся </w:t>
      </w:r>
      <w:r>
        <w:lastRenderedPageBreak/>
        <w:t xml:space="preserve">задания различного характера: как репродуктивного, так и исследовательского; не ограничиваться тестами одного вида с выбором ответа.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Проводить работу по формированию организационных умений учащихся (правильно читать формулировку задания, выделяя ключевые слова, осознавая рамки поставленного вопроса; внимательно читать инструкции по выполнению тестов разного типа; распределять время при выполнении проверочных, контрольных работ). </w:t>
      </w:r>
    </w:p>
    <w:p w:rsidR="005468C0" w:rsidRDefault="005468C0" w:rsidP="005468C0">
      <w:pPr>
        <w:shd w:val="clear" w:color="auto" w:fill="FFFFFF"/>
        <w:spacing w:line="276" w:lineRule="auto"/>
        <w:ind w:firstLine="567"/>
        <w:contextualSpacing/>
        <w:jc w:val="both"/>
      </w:pP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Итоги ЕГЭ по математике позволяют высказать некоторые общие рекомендации, направленные на совершенствование процесса </w:t>
      </w:r>
      <w:r w:rsidR="005468C0">
        <w:t>преподавания математики</w:t>
      </w:r>
      <w:r>
        <w:t xml:space="preserve"> и подготов</w:t>
      </w:r>
      <w:r w:rsidR="005468C0">
        <w:t>ку выпускников к экзамену в 2025</w:t>
      </w:r>
      <w:r>
        <w:t xml:space="preserve"> году: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- организовать методическую поддержку учителей района по вопросам совершенствования преподавания учебного предмета, а также по организации дифференцированного обучения школьников с разным уровнем предметной подготовки заключается, а именно: совершенствование предметной подготовки учителей математики (курсы повышения квалификации и практико-ориентированные семинары); совершенствование методической компетентности учителей математики (подготовка к применению новых методик, освоению новых подходов к преподаванию предмета);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- акцентировать внимание учителей математики на организацию работы по повышению уровня вычислительных навыков учащихся, что позволит более успешно выполнять задания, избежав досадных ошибок; на решение тригонометрических уравнений, подчеркивая важность корректного отбора корней и различными способами; на составление корректно обоснованных доказательств в геометрических задачах; на продолжение работы по решению показательных и логарифмических неравенств повышенного уровня сложности;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- использовать материалы открытого банка заданий, опубликованных на сайте ФИПИ, что даст возможность более качественно готовиться к экзамену.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2. Рекомендации по темам для обсуждения на методических объединениях учителей-предметников, возможные направления повышения квалификации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Методы решения уравнений и неравенств с параметром.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Формирование умения применять методы теории вероятностей к исследованию математических моделей.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>– Методические особенности обучения планиметрии.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 – Использование информационных технологий при обучении построению сечений фигур. </w:t>
      </w:r>
    </w:p>
    <w:p w:rsidR="005468C0" w:rsidRDefault="00466600" w:rsidP="005468C0">
      <w:pPr>
        <w:shd w:val="clear" w:color="auto" w:fill="FFFFFF"/>
        <w:spacing w:line="276" w:lineRule="auto"/>
        <w:ind w:firstLine="567"/>
        <w:contextualSpacing/>
        <w:jc w:val="both"/>
      </w:pPr>
      <w:r>
        <w:t xml:space="preserve">– Подготовка обучающихся к использованию методов теории чисел при исследовании простейших математических моделей. </w:t>
      </w:r>
    </w:p>
    <w:p w:rsidR="007736A6" w:rsidRPr="0030613F" w:rsidRDefault="007736A6" w:rsidP="00FA4B98">
      <w:pPr>
        <w:shd w:val="clear" w:color="auto" w:fill="FFFFFF"/>
        <w:spacing w:line="276" w:lineRule="auto"/>
        <w:contextualSpacing/>
        <w:rPr>
          <w:b/>
          <w:bCs/>
          <w:color w:val="000000"/>
        </w:rPr>
      </w:pPr>
    </w:p>
    <w:p w:rsidR="007C13CC" w:rsidRPr="000D7995" w:rsidRDefault="000D7995" w:rsidP="000D7995">
      <w:pPr>
        <w:shd w:val="clear" w:color="auto" w:fill="FFFFFF"/>
        <w:spacing w:line="276" w:lineRule="auto"/>
        <w:contextualSpacing/>
        <w:jc w:val="right"/>
        <w:rPr>
          <w:color w:val="000000"/>
        </w:rPr>
      </w:pPr>
      <w:r>
        <w:rPr>
          <w:bCs/>
          <w:color w:val="000000"/>
        </w:rPr>
        <w:t>У</w:t>
      </w:r>
      <w:r w:rsidR="007C13CC" w:rsidRPr="000D7995">
        <w:rPr>
          <w:bCs/>
          <w:color w:val="000000"/>
        </w:rPr>
        <w:t>чите</w:t>
      </w:r>
      <w:r w:rsidR="0030613F" w:rsidRPr="000D7995">
        <w:rPr>
          <w:bCs/>
          <w:color w:val="000000"/>
        </w:rPr>
        <w:t xml:space="preserve">ль </w:t>
      </w:r>
      <w:r w:rsidR="00D468F0" w:rsidRPr="000D7995">
        <w:rPr>
          <w:bCs/>
          <w:color w:val="000000"/>
        </w:rPr>
        <w:t xml:space="preserve">математики </w:t>
      </w:r>
      <w:proofErr w:type="spellStart"/>
      <w:r w:rsidRPr="000D7995">
        <w:rPr>
          <w:bCs/>
          <w:color w:val="000000"/>
        </w:rPr>
        <w:t>Имаева</w:t>
      </w:r>
      <w:proofErr w:type="spellEnd"/>
      <w:r w:rsidRPr="000D7995">
        <w:rPr>
          <w:bCs/>
          <w:color w:val="000000"/>
        </w:rPr>
        <w:t xml:space="preserve"> Р.Н.</w:t>
      </w:r>
    </w:p>
    <w:p w:rsidR="00AA17C4" w:rsidRPr="00EA51D9" w:rsidRDefault="00AA17C4" w:rsidP="00FA4B98">
      <w:pPr>
        <w:shd w:val="clear" w:color="auto" w:fill="FFFFFF"/>
        <w:spacing w:after="150" w:line="276" w:lineRule="auto"/>
        <w:contextualSpacing/>
        <w:jc w:val="both"/>
        <w:rPr>
          <w:color w:val="000000"/>
        </w:rPr>
      </w:pPr>
    </w:p>
    <w:p w:rsidR="00AA17C4" w:rsidRPr="00EA51D9" w:rsidRDefault="00AA17C4" w:rsidP="00FA4B98">
      <w:pPr>
        <w:shd w:val="clear" w:color="auto" w:fill="FFFFFF"/>
        <w:spacing w:after="150" w:line="276" w:lineRule="auto"/>
        <w:contextualSpacing/>
        <w:jc w:val="both"/>
        <w:rPr>
          <w:color w:val="000000"/>
        </w:rPr>
      </w:pPr>
    </w:p>
    <w:p w:rsidR="00E43B53" w:rsidRPr="00EA51D9" w:rsidRDefault="00E43B53" w:rsidP="00FA4B98">
      <w:pPr>
        <w:spacing w:line="276" w:lineRule="auto"/>
        <w:ind w:left="-567" w:firstLine="567"/>
        <w:contextualSpacing/>
        <w:jc w:val="both"/>
      </w:pPr>
    </w:p>
    <w:p w:rsidR="00E43B53" w:rsidRPr="00EA51D9" w:rsidRDefault="00E43B53" w:rsidP="00FA4B98">
      <w:pPr>
        <w:spacing w:line="276" w:lineRule="auto"/>
        <w:ind w:left="-567" w:firstLine="567"/>
        <w:contextualSpacing/>
        <w:jc w:val="both"/>
      </w:pPr>
    </w:p>
    <w:p w:rsidR="00A17D7E" w:rsidRPr="004C6409" w:rsidRDefault="00E47553" w:rsidP="00FA4B98">
      <w:pPr>
        <w:spacing w:line="276" w:lineRule="auto"/>
        <w:ind w:left="-567" w:firstLine="567"/>
        <w:contextualSpacing/>
        <w:jc w:val="both"/>
      </w:pPr>
      <w:r w:rsidRPr="00EA51D9">
        <w:t xml:space="preserve"> </w:t>
      </w:r>
      <w:r w:rsidR="003922FF" w:rsidRPr="00EA51D9">
        <w:t>.</w:t>
      </w:r>
      <w:r w:rsidR="004C6409" w:rsidRPr="004C6409">
        <w:t xml:space="preserve"> </w:t>
      </w:r>
    </w:p>
    <w:p w:rsidR="00A17D7E" w:rsidRPr="004C6409" w:rsidRDefault="00A17D7E" w:rsidP="00FA4B98">
      <w:pPr>
        <w:spacing w:line="276" w:lineRule="auto"/>
        <w:ind w:left="6237"/>
        <w:contextualSpacing/>
        <w:jc w:val="both"/>
      </w:pPr>
    </w:p>
    <w:sectPr w:rsidR="00A17D7E" w:rsidRPr="004C6409" w:rsidSect="00207BF6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23C"/>
    <w:multiLevelType w:val="multilevel"/>
    <w:tmpl w:val="4C749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4854B6C"/>
    <w:multiLevelType w:val="hybridMultilevel"/>
    <w:tmpl w:val="5888C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80512"/>
    <w:multiLevelType w:val="hybridMultilevel"/>
    <w:tmpl w:val="A55A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BE9"/>
    <w:multiLevelType w:val="multilevel"/>
    <w:tmpl w:val="89F29858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0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>
    <w:nsid w:val="40611622"/>
    <w:multiLevelType w:val="hybridMultilevel"/>
    <w:tmpl w:val="B34A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748B1"/>
    <w:multiLevelType w:val="multilevel"/>
    <w:tmpl w:val="D9F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55548"/>
    <w:multiLevelType w:val="multilevel"/>
    <w:tmpl w:val="18DAD7B4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>
    <w:nsid w:val="506F01FB"/>
    <w:multiLevelType w:val="multilevel"/>
    <w:tmpl w:val="4E9E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25CED"/>
    <w:multiLevelType w:val="hybridMultilevel"/>
    <w:tmpl w:val="13EA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B2077"/>
    <w:multiLevelType w:val="multilevel"/>
    <w:tmpl w:val="3CF4E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  <w:lvlOverride w:ilvl="0">
      <w:startOverride w:val="17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11"/>
    <w:rsid w:val="00005B15"/>
    <w:rsid w:val="00016F8A"/>
    <w:rsid w:val="00031804"/>
    <w:rsid w:val="00031D13"/>
    <w:rsid w:val="000448BF"/>
    <w:rsid w:val="00047A45"/>
    <w:rsid w:val="00082860"/>
    <w:rsid w:val="000C1360"/>
    <w:rsid w:val="000D7995"/>
    <w:rsid w:val="000E1F43"/>
    <w:rsid w:val="001158A6"/>
    <w:rsid w:val="00156303"/>
    <w:rsid w:val="00193F8F"/>
    <w:rsid w:val="001B7FDE"/>
    <w:rsid w:val="001C1011"/>
    <w:rsid w:val="001C5F57"/>
    <w:rsid w:val="001F513D"/>
    <w:rsid w:val="002012E1"/>
    <w:rsid w:val="00207BF6"/>
    <w:rsid w:val="002129FD"/>
    <w:rsid w:val="002511D9"/>
    <w:rsid w:val="00257BD1"/>
    <w:rsid w:val="00273E9C"/>
    <w:rsid w:val="002A5823"/>
    <w:rsid w:val="002A6FF9"/>
    <w:rsid w:val="002D2469"/>
    <w:rsid w:val="002F6E99"/>
    <w:rsid w:val="0030613F"/>
    <w:rsid w:val="00356F5B"/>
    <w:rsid w:val="003647DD"/>
    <w:rsid w:val="003922FF"/>
    <w:rsid w:val="003B662E"/>
    <w:rsid w:val="003C24C5"/>
    <w:rsid w:val="003F11A3"/>
    <w:rsid w:val="00400FD6"/>
    <w:rsid w:val="00450E8E"/>
    <w:rsid w:val="00452522"/>
    <w:rsid w:val="00466600"/>
    <w:rsid w:val="00491938"/>
    <w:rsid w:val="00491F00"/>
    <w:rsid w:val="004B2F20"/>
    <w:rsid w:val="004C6409"/>
    <w:rsid w:val="004E5DF9"/>
    <w:rsid w:val="00524550"/>
    <w:rsid w:val="0054144E"/>
    <w:rsid w:val="00542DF9"/>
    <w:rsid w:val="005468C0"/>
    <w:rsid w:val="005570D5"/>
    <w:rsid w:val="00590A19"/>
    <w:rsid w:val="005A1B3A"/>
    <w:rsid w:val="005A6C2B"/>
    <w:rsid w:val="005B061D"/>
    <w:rsid w:val="005B422E"/>
    <w:rsid w:val="005F7AA9"/>
    <w:rsid w:val="006042EB"/>
    <w:rsid w:val="006172E1"/>
    <w:rsid w:val="00624C2F"/>
    <w:rsid w:val="00633079"/>
    <w:rsid w:val="0064342E"/>
    <w:rsid w:val="00654527"/>
    <w:rsid w:val="00673C80"/>
    <w:rsid w:val="0069100D"/>
    <w:rsid w:val="006C21EE"/>
    <w:rsid w:val="006C3C24"/>
    <w:rsid w:val="006C7EF1"/>
    <w:rsid w:val="006F4291"/>
    <w:rsid w:val="006F4EAC"/>
    <w:rsid w:val="00720A13"/>
    <w:rsid w:val="00727C34"/>
    <w:rsid w:val="007632AA"/>
    <w:rsid w:val="007736A6"/>
    <w:rsid w:val="007B1E11"/>
    <w:rsid w:val="007C13CC"/>
    <w:rsid w:val="007F55F5"/>
    <w:rsid w:val="00803E0D"/>
    <w:rsid w:val="008112B7"/>
    <w:rsid w:val="0081736C"/>
    <w:rsid w:val="008400A4"/>
    <w:rsid w:val="00861391"/>
    <w:rsid w:val="008646B0"/>
    <w:rsid w:val="00874EA4"/>
    <w:rsid w:val="008A24CA"/>
    <w:rsid w:val="008A36C1"/>
    <w:rsid w:val="008A6C00"/>
    <w:rsid w:val="008B5CEA"/>
    <w:rsid w:val="008C35A0"/>
    <w:rsid w:val="008E4613"/>
    <w:rsid w:val="00944C3B"/>
    <w:rsid w:val="00957D01"/>
    <w:rsid w:val="00974035"/>
    <w:rsid w:val="00997ED2"/>
    <w:rsid w:val="009B2C4E"/>
    <w:rsid w:val="009B3F9B"/>
    <w:rsid w:val="009E3829"/>
    <w:rsid w:val="009F6B17"/>
    <w:rsid w:val="00A114D8"/>
    <w:rsid w:val="00A17D7E"/>
    <w:rsid w:val="00A20C2E"/>
    <w:rsid w:val="00A43BA8"/>
    <w:rsid w:val="00A65B42"/>
    <w:rsid w:val="00A77D69"/>
    <w:rsid w:val="00A806A7"/>
    <w:rsid w:val="00AA17C4"/>
    <w:rsid w:val="00AD649A"/>
    <w:rsid w:val="00B00E07"/>
    <w:rsid w:val="00B104E5"/>
    <w:rsid w:val="00B313C1"/>
    <w:rsid w:val="00B3231B"/>
    <w:rsid w:val="00B75313"/>
    <w:rsid w:val="00BC3362"/>
    <w:rsid w:val="00BE3737"/>
    <w:rsid w:val="00BF2DEE"/>
    <w:rsid w:val="00C00BE8"/>
    <w:rsid w:val="00C0310C"/>
    <w:rsid w:val="00C0341C"/>
    <w:rsid w:val="00C076C3"/>
    <w:rsid w:val="00C17E97"/>
    <w:rsid w:val="00C24D5B"/>
    <w:rsid w:val="00C778B0"/>
    <w:rsid w:val="00CB0201"/>
    <w:rsid w:val="00CB6B75"/>
    <w:rsid w:val="00CF4FFB"/>
    <w:rsid w:val="00D013B9"/>
    <w:rsid w:val="00D20893"/>
    <w:rsid w:val="00D20AB8"/>
    <w:rsid w:val="00D26890"/>
    <w:rsid w:val="00D4172A"/>
    <w:rsid w:val="00D4615A"/>
    <w:rsid w:val="00D468F0"/>
    <w:rsid w:val="00D67061"/>
    <w:rsid w:val="00D82FA8"/>
    <w:rsid w:val="00D90BD1"/>
    <w:rsid w:val="00DB35AE"/>
    <w:rsid w:val="00DB6D16"/>
    <w:rsid w:val="00DE3025"/>
    <w:rsid w:val="00DF0642"/>
    <w:rsid w:val="00DF3514"/>
    <w:rsid w:val="00E000AC"/>
    <w:rsid w:val="00E15F0F"/>
    <w:rsid w:val="00E43B53"/>
    <w:rsid w:val="00E47553"/>
    <w:rsid w:val="00E53D79"/>
    <w:rsid w:val="00E62756"/>
    <w:rsid w:val="00E7147C"/>
    <w:rsid w:val="00E73DDF"/>
    <w:rsid w:val="00EA51D9"/>
    <w:rsid w:val="00ED2CE0"/>
    <w:rsid w:val="00EE02E7"/>
    <w:rsid w:val="00EE6E3A"/>
    <w:rsid w:val="00F124C4"/>
    <w:rsid w:val="00F270F4"/>
    <w:rsid w:val="00F300CC"/>
    <w:rsid w:val="00F333B3"/>
    <w:rsid w:val="00F355A5"/>
    <w:rsid w:val="00F37991"/>
    <w:rsid w:val="00F47AE2"/>
    <w:rsid w:val="00F571D4"/>
    <w:rsid w:val="00F77E89"/>
    <w:rsid w:val="00F811F7"/>
    <w:rsid w:val="00FA4B98"/>
    <w:rsid w:val="00FA5A29"/>
    <w:rsid w:val="00FB370D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90BD1"/>
    <w:pPr>
      <w:ind w:left="720" w:firstLine="567"/>
      <w:contextualSpacing/>
      <w:jc w:val="both"/>
    </w:pPr>
    <w:rPr>
      <w:rFonts w:eastAsia="Arial" w:cs="Arial"/>
      <w:color w:val="000000"/>
      <w:szCs w:val="20"/>
    </w:rPr>
  </w:style>
  <w:style w:type="paragraph" w:styleId="a5">
    <w:name w:val="No Spacing"/>
    <w:uiPriority w:val="1"/>
    <w:qFormat/>
    <w:rsid w:val="0064342E"/>
    <w:pPr>
      <w:spacing w:after="0" w:line="240" w:lineRule="auto"/>
    </w:pPr>
  </w:style>
  <w:style w:type="character" w:styleId="a6">
    <w:name w:val="Strong"/>
    <w:basedOn w:val="a0"/>
    <w:uiPriority w:val="22"/>
    <w:qFormat/>
    <w:rsid w:val="006C3C24"/>
    <w:rPr>
      <w:b/>
      <w:bCs/>
    </w:rPr>
  </w:style>
  <w:style w:type="paragraph" w:styleId="a7">
    <w:name w:val="Normal (Web)"/>
    <w:basedOn w:val="a"/>
    <w:uiPriority w:val="99"/>
    <w:unhideWhenUsed/>
    <w:rsid w:val="00A806A7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54144E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144E"/>
    <w:pPr>
      <w:widowControl w:val="0"/>
      <w:shd w:val="clear" w:color="auto" w:fill="FFFFFF"/>
      <w:spacing w:line="274" w:lineRule="exact"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90BD1"/>
    <w:pPr>
      <w:ind w:left="720" w:firstLine="567"/>
      <w:contextualSpacing/>
      <w:jc w:val="both"/>
    </w:pPr>
    <w:rPr>
      <w:rFonts w:eastAsia="Arial" w:cs="Arial"/>
      <w:color w:val="000000"/>
      <w:szCs w:val="20"/>
    </w:rPr>
  </w:style>
  <w:style w:type="paragraph" w:styleId="a5">
    <w:name w:val="No Spacing"/>
    <w:uiPriority w:val="1"/>
    <w:qFormat/>
    <w:rsid w:val="0064342E"/>
    <w:pPr>
      <w:spacing w:after="0" w:line="240" w:lineRule="auto"/>
    </w:pPr>
  </w:style>
  <w:style w:type="character" w:styleId="a6">
    <w:name w:val="Strong"/>
    <w:basedOn w:val="a0"/>
    <w:uiPriority w:val="22"/>
    <w:qFormat/>
    <w:rsid w:val="006C3C24"/>
    <w:rPr>
      <w:b/>
      <w:bCs/>
    </w:rPr>
  </w:style>
  <w:style w:type="paragraph" w:styleId="a7">
    <w:name w:val="Normal (Web)"/>
    <w:basedOn w:val="a"/>
    <w:uiPriority w:val="99"/>
    <w:unhideWhenUsed/>
    <w:rsid w:val="00A806A7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54144E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144E"/>
    <w:pPr>
      <w:widowControl w:val="0"/>
      <w:shd w:val="clear" w:color="auto" w:fill="FFFFFF"/>
      <w:spacing w:line="274" w:lineRule="exact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2023-02-15T10:53:00Z</cp:lastPrinted>
  <dcterms:created xsi:type="dcterms:W3CDTF">2024-06-18T05:57:00Z</dcterms:created>
  <dcterms:modified xsi:type="dcterms:W3CDTF">2024-06-18T05:57:00Z</dcterms:modified>
</cp:coreProperties>
</file>